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 xml:space="preserve">Was ist eine Einwendung? Was muss man dabei beachten? </w:t>
      </w:r>
    </w:p>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 xml:space="preserve">Wer betroffen ist, kann Einwendung erheben </w:t>
      </w:r>
    </w:p>
    <w:p w:rsidR="00AC7600" w:rsidRPr="003721A5" w:rsidRDefault="00684B38" w:rsidP="00AC7600">
      <w:pPr>
        <w:pStyle w:val="StandardWeb"/>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3729990</wp:posOffset>
                </wp:positionH>
                <wp:positionV relativeFrom="paragraph">
                  <wp:posOffset>295910</wp:posOffset>
                </wp:positionV>
                <wp:extent cx="1896745" cy="2057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6745" cy="2057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F09F6" w:rsidRPr="00FF09F6" w:rsidRDefault="00FF09F6" w:rsidP="00AC7600">
                            <w:pPr>
                              <w:pStyle w:val="StandardWeb"/>
                              <w:rPr>
                                <w:rFonts w:ascii="Arial" w:hAnsi="Arial" w:cs="Arial"/>
                                <w:sz w:val="22"/>
                                <w:szCs w:val="22"/>
                              </w:rPr>
                            </w:pPr>
                            <w:r w:rsidRPr="00FF09F6">
                              <w:rPr>
                                <w:rFonts w:ascii="Arial" w:hAnsi="Arial" w:cs="Arial"/>
                                <w:b/>
                                <w:bCs/>
                                <w:sz w:val="22"/>
                                <w:szCs w:val="22"/>
                              </w:rPr>
                              <w:t>Öffnungszeiten der Gemeindeverwaltung:</w:t>
                            </w:r>
                            <w:r w:rsidRPr="00FF09F6">
                              <w:rPr>
                                <w:rFonts w:ascii="Arial" w:hAnsi="Arial" w:cs="Arial"/>
                                <w:sz w:val="22"/>
                                <w:szCs w:val="22"/>
                              </w:rPr>
                              <w:br/>
                              <w:t>Dienstag</w:t>
                            </w:r>
                            <w:r w:rsidRPr="00FF09F6">
                              <w:rPr>
                                <w:rFonts w:ascii="Arial" w:hAnsi="Arial" w:cs="Arial"/>
                                <w:sz w:val="22"/>
                                <w:szCs w:val="22"/>
                              </w:rPr>
                              <w:br/>
                              <w:t>09.00 bis 12.00 Uhr</w:t>
                            </w:r>
                            <w:r w:rsidRPr="00FF09F6">
                              <w:rPr>
                                <w:rFonts w:ascii="Arial" w:hAnsi="Arial" w:cs="Arial"/>
                                <w:sz w:val="22"/>
                                <w:szCs w:val="22"/>
                              </w:rPr>
                              <w:br/>
                              <w:t>13.00 bis 18.00 Uhr</w:t>
                            </w:r>
                            <w:r w:rsidRPr="00FF09F6">
                              <w:rPr>
                                <w:rFonts w:ascii="Arial" w:hAnsi="Arial" w:cs="Arial"/>
                                <w:sz w:val="22"/>
                                <w:szCs w:val="22"/>
                              </w:rPr>
                              <w:br/>
                            </w:r>
                            <w:r w:rsidRPr="00FF09F6">
                              <w:rPr>
                                <w:rFonts w:ascii="Arial" w:hAnsi="Arial" w:cs="Arial"/>
                                <w:sz w:val="22"/>
                                <w:szCs w:val="22"/>
                              </w:rPr>
                              <w:br/>
                              <w:t>Donnerstag</w:t>
                            </w:r>
                            <w:r w:rsidRPr="00FF09F6">
                              <w:rPr>
                                <w:rFonts w:ascii="Arial" w:hAnsi="Arial" w:cs="Arial"/>
                                <w:sz w:val="22"/>
                                <w:szCs w:val="22"/>
                              </w:rPr>
                              <w:br/>
                              <w:t>09.00 bis 12.00 Uhr</w:t>
                            </w:r>
                            <w:r w:rsidRPr="00FF09F6">
                              <w:rPr>
                                <w:rFonts w:ascii="Arial" w:hAnsi="Arial" w:cs="Arial"/>
                                <w:sz w:val="22"/>
                                <w:szCs w:val="22"/>
                              </w:rPr>
                              <w:br/>
                              <w:t>13.00 bis 16.00 Uhr</w:t>
                            </w:r>
                            <w:r w:rsidRPr="00FF09F6">
                              <w:rPr>
                                <w:rFonts w:ascii="Arial" w:hAnsi="Arial" w:cs="Arial"/>
                                <w:sz w:val="22"/>
                                <w:szCs w:val="22"/>
                              </w:rPr>
                              <w:br/>
                            </w:r>
                            <w:r w:rsidRPr="00FF09F6">
                              <w:rPr>
                                <w:rFonts w:ascii="Arial" w:hAnsi="Arial" w:cs="Arial"/>
                                <w:sz w:val="22"/>
                                <w:szCs w:val="22"/>
                              </w:rPr>
                              <w:br/>
                              <w:t>Freitag</w:t>
                            </w:r>
                            <w:r w:rsidRPr="00FF09F6">
                              <w:rPr>
                                <w:rFonts w:ascii="Arial" w:hAnsi="Arial" w:cs="Arial"/>
                                <w:sz w:val="22"/>
                                <w:szCs w:val="22"/>
                              </w:rPr>
                              <w:br/>
                              <w:t>09.00 bis 12.00 Uhr</w:t>
                            </w:r>
                          </w:p>
                          <w:p w:rsidR="00FF09F6" w:rsidRPr="00FF09F6" w:rsidRDefault="00FF09F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7pt;margin-top:23.3pt;width:149.3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" filled="f" stroked="f">
                <v:path arrowok="t"/>
                <v:textbox>
                  <w:txbxContent>
                    <w:p w:rsidR="00FF09F6" w:rsidRPr="00FF09F6" w:rsidRDefault="00FF09F6" w:rsidP="00AC7600">
                      <w:pPr>
                        <w:pStyle w:val="StandardWeb"/>
                        <w:rPr>
                          <w:rFonts w:ascii="Arial" w:hAnsi="Arial" w:cs="Arial"/>
                          <w:sz w:val="22"/>
                          <w:szCs w:val="22"/>
                        </w:rPr>
                      </w:pPr>
                      <w:r w:rsidRPr="00FF09F6">
                        <w:rPr>
                          <w:rFonts w:ascii="Arial" w:hAnsi="Arial" w:cs="Arial"/>
                          <w:b/>
                          <w:bCs/>
                          <w:sz w:val="22"/>
                          <w:szCs w:val="22"/>
                        </w:rPr>
                        <w:t>Öffnungszeiten der Gemeindeverwaltung:</w:t>
                      </w:r>
                      <w:r w:rsidRPr="00FF09F6">
                        <w:rPr>
                          <w:rFonts w:ascii="Arial" w:hAnsi="Arial" w:cs="Arial"/>
                          <w:sz w:val="22"/>
                          <w:szCs w:val="22"/>
                        </w:rPr>
                        <w:br/>
                        <w:t>Dienstag</w:t>
                      </w:r>
                      <w:r w:rsidRPr="00FF09F6">
                        <w:rPr>
                          <w:rFonts w:ascii="Arial" w:hAnsi="Arial" w:cs="Arial"/>
                          <w:sz w:val="22"/>
                          <w:szCs w:val="22"/>
                        </w:rPr>
                        <w:br/>
                        <w:t>09.00 bis 12.00 Uhr</w:t>
                      </w:r>
                      <w:r w:rsidRPr="00FF09F6">
                        <w:rPr>
                          <w:rFonts w:ascii="Arial" w:hAnsi="Arial" w:cs="Arial"/>
                          <w:sz w:val="22"/>
                          <w:szCs w:val="22"/>
                        </w:rPr>
                        <w:br/>
                        <w:t>13.00 bis 18.00 Uhr</w:t>
                      </w:r>
                      <w:r w:rsidRPr="00FF09F6">
                        <w:rPr>
                          <w:rFonts w:ascii="Arial" w:hAnsi="Arial" w:cs="Arial"/>
                          <w:sz w:val="22"/>
                          <w:szCs w:val="22"/>
                        </w:rPr>
                        <w:br/>
                      </w:r>
                      <w:r w:rsidRPr="00FF09F6">
                        <w:rPr>
                          <w:rFonts w:ascii="Arial" w:hAnsi="Arial" w:cs="Arial"/>
                          <w:sz w:val="22"/>
                          <w:szCs w:val="22"/>
                        </w:rPr>
                        <w:br/>
                        <w:t>Donnerstag</w:t>
                      </w:r>
                      <w:r w:rsidRPr="00FF09F6">
                        <w:rPr>
                          <w:rFonts w:ascii="Arial" w:hAnsi="Arial" w:cs="Arial"/>
                          <w:sz w:val="22"/>
                          <w:szCs w:val="22"/>
                        </w:rPr>
                        <w:br/>
                        <w:t>09.00 bis 12.00 Uhr</w:t>
                      </w:r>
                      <w:r w:rsidRPr="00FF09F6">
                        <w:rPr>
                          <w:rFonts w:ascii="Arial" w:hAnsi="Arial" w:cs="Arial"/>
                          <w:sz w:val="22"/>
                          <w:szCs w:val="22"/>
                        </w:rPr>
                        <w:br/>
                        <w:t>13.00 bis 16.00 Uhr</w:t>
                      </w:r>
                      <w:r w:rsidRPr="00FF09F6">
                        <w:rPr>
                          <w:rFonts w:ascii="Arial" w:hAnsi="Arial" w:cs="Arial"/>
                          <w:sz w:val="22"/>
                          <w:szCs w:val="22"/>
                        </w:rPr>
                        <w:br/>
                      </w:r>
                      <w:r w:rsidRPr="00FF09F6">
                        <w:rPr>
                          <w:rFonts w:ascii="Arial" w:hAnsi="Arial" w:cs="Arial"/>
                          <w:sz w:val="22"/>
                          <w:szCs w:val="22"/>
                        </w:rPr>
                        <w:br/>
                        <w:t>Freitag</w:t>
                      </w:r>
                      <w:r w:rsidRPr="00FF09F6">
                        <w:rPr>
                          <w:rFonts w:ascii="Arial" w:hAnsi="Arial" w:cs="Arial"/>
                          <w:sz w:val="22"/>
                          <w:szCs w:val="22"/>
                        </w:rPr>
                        <w:br/>
                        <w:t>09.00 bis 12.00 Uhr</w:t>
                      </w:r>
                    </w:p>
                    <w:p w:rsidR="00FF09F6" w:rsidRPr="00FF09F6" w:rsidRDefault="00FF09F6">
                      <w:pPr>
                        <w:rPr>
                          <w:rFonts w:ascii="Arial" w:hAnsi="Arial" w:cs="Arial"/>
                        </w:rPr>
                      </w:pPr>
                    </w:p>
                  </w:txbxContent>
                </v:textbox>
                <w10:wrap type="square"/>
              </v:shape>
            </w:pict>
          </mc:Fallback>
        </mc:AlternateContent>
      </w:r>
      <w:r w:rsidR="00AC7600" w:rsidRPr="003721A5">
        <w:rPr>
          <w:rFonts w:ascii="Arial" w:hAnsi="Arial" w:cs="Arial"/>
          <w:sz w:val="22"/>
          <w:szCs w:val="22"/>
        </w:rPr>
        <w:t xml:space="preserve">Im Rahmen der </w:t>
      </w:r>
      <w:proofErr w:type="spellStart"/>
      <w:r w:rsidR="00AC7600" w:rsidRPr="003721A5">
        <w:rPr>
          <w:rFonts w:ascii="Arial" w:hAnsi="Arial" w:cs="Arial"/>
          <w:sz w:val="22"/>
          <w:szCs w:val="22"/>
        </w:rPr>
        <w:t>Öffentlichkeitsbeteiligung</w:t>
      </w:r>
      <w:proofErr w:type="spellEnd"/>
      <w:r w:rsidR="00AC7600" w:rsidRPr="003721A5">
        <w:rPr>
          <w:rFonts w:ascii="Arial" w:hAnsi="Arial" w:cs="Arial"/>
          <w:sz w:val="22"/>
          <w:szCs w:val="22"/>
        </w:rPr>
        <w:t xml:space="preserve"> im Planfeststellungsverfahren zur Erweiterung des Kiessandtagebaus werden die Antragsunterlagen in der </w:t>
      </w:r>
    </w:p>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Gemeindeverwaltung Michendorf</w:t>
      </w:r>
      <w:r w:rsidRPr="003721A5">
        <w:rPr>
          <w:rFonts w:ascii="Arial" w:hAnsi="Arial" w:cs="Arial"/>
          <w:sz w:val="22"/>
          <w:szCs w:val="22"/>
        </w:rPr>
        <w:t xml:space="preserve">, Haus II, 1.Etage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in der </w:t>
      </w:r>
      <w:r w:rsidRPr="003721A5">
        <w:rPr>
          <w:rFonts w:ascii="Arial" w:hAnsi="Arial" w:cs="Arial"/>
          <w:b/>
          <w:bCs/>
          <w:sz w:val="22"/>
          <w:szCs w:val="22"/>
        </w:rPr>
        <w:t xml:space="preserve">Gemeindeverwaltung </w:t>
      </w:r>
      <w:r w:rsidRPr="003721A5">
        <w:rPr>
          <w:rFonts w:ascii="Arial" w:hAnsi="Arial" w:cs="Arial"/>
          <w:sz w:val="22"/>
          <w:szCs w:val="22"/>
        </w:rPr>
        <w:br/>
        <w:t>Poststraße 1</w:t>
      </w:r>
      <w:r w:rsidRPr="003721A5">
        <w:rPr>
          <w:rFonts w:ascii="Arial" w:hAnsi="Arial" w:cs="Arial"/>
          <w:sz w:val="22"/>
          <w:szCs w:val="22"/>
        </w:rPr>
        <w:br/>
        <w:t>14552 Michendorf</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öffentlich zur Einsicht ausgelegt.</w:t>
      </w:r>
      <w:r w:rsidRPr="003721A5">
        <w:rPr>
          <w:rFonts w:ascii="Arial" w:hAnsi="Arial" w:cs="Arial"/>
          <w:sz w:val="22"/>
          <w:szCs w:val="22"/>
        </w:rPr>
        <w:tab/>
      </w:r>
      <w:r w:rsidRPr="003721A5">
        <w:rPr>
          <w:rFonts w:ascii="Arial" w:hAnsi="Arial" w:cs="Arial"/>
          <w:b/>
          <w:bCs/>
          <w:sz w:val="22"/>
          <w:szCs w:val="22"/>
        </w:rPr>
        <w:t xml:space="preserve">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br/>
      </w:r>
    </w:p>
    <w:p w:rsidR="00FF09F6" w:rsidRDefault="00FF09F6" w:rsidP="00AC7600">
      <w:pPr>
        <w:pStyle w:val="StandardWeb"/>
        <w:rPr>
          <w:rFonts w:ascii="Arial" w:hAnsi="Arial" w:cs="Arial"/>
          <w:b/>
          <w:bCs/>
          <w:sz w:val="22"/>
          <w:szCs w:val="22"/>
        </w:rPr>
      </w:pPr>
    </w:p>
    <w:p w:rsidR="00AC7600" w:rsidRDefault="00684B38" w:rsidP="00B55AB1">
      <w:r>
        <w:rPr>
          <w:b/>
          <w:bCs/>
        </w:rPr>
        <w:t>Die Auslegung hat</w:t>
      </w:r>
      <w:r w:rsidR="00283EF8">
        <w:rPr>
          <w:b/>
          <w:bCs/>
        </w:rPr>
        <w:t>te</w:t>
      </w:r>
      <w:r>
        <w:rPr>
          <w:b/>
          <w:bCs/>
        </w:rPr>
        <w:t xml:space="preserve"> am 11.5. begonnen. Die Unterlagen liegen </w:t>
      </w:r>
      <w:r w:rsidR="00283EF8">
        <w:rPr>
          <w:b/>
          <w:bCs/>
        </w:rPr>
        <w:t xml:space="preserve">jetzt </w:t>
      </w:r>
      <w:r>
        <w:rPr>
          <w:b/>
          <w:bCs/>
        </w:rPr>
        <w:t xml:space="preserve">bis </w:t>
      </w:r>
      <w:r w:rsidR="00283EF8">
        <w:rPr>
          <w:b/>
          <w:bCs/>
        </w:rPr>
        <w:t xml:space="preserve">zum </w:t>
      </w:r>
      <w:r>
        <w:rPr>
          <w:b/>
          <w:bCs/>
        </w:rPr>
        <w:t xml:space="preserve">12.6. aus. Erwirkt durch die BI erfolgt eine </w:t>
      </w:r>
      <w:r w:rsidRPr="00283EF8">
        <w:rPr>
          <w:b/>
          <w:bCs/>
          <w:u w:val="single"/>
        </w:rPr>
        <w:t>zweite Auslegung</w:t>
      </w:r>
      <w:r>
        <w:rPr>
          <w:b/>
          <w:bCs/>
        </w:rPr>
        <w:t xml:space="preserve"> vom </w:t>
      </w:r>
      <w:r w:rsidR="00F66A26">
        <w:rPr>
          <w:b/>
          <w:bCs/>
          <w:u w:val="single"/>
        </w:rPr>
        <w:t>29</w:t>
      </w:r>
      <w:r w:rsidRPr="00283EF8">
        <w:rPr>
          <w:b/>
          <w:bCs/>
          <w:u w:val="single"/>
        </w:rPr>
        <w:t>.6</w:t>
      </w:r>
      <w:r w:rsidR="00AC7600" w:rsidRPr="00283EF8">
        <w:rPr>
          <w:b/>
          <w:bCs/>
          <w:u w:val="single"/>
        </w:rPr>
        <w:t xml:space="preserve">.2017 und endet am </w:t>
      </w:r>
      <w:r w:rsidR="00F66A26">
        <w:rPr>
          <w:b/>
          <w:bCs/>
          <w:u w:val="single"/>
        </w:rPr>
        <w:t>28</w:t>
      </w:r>
      <w:r w:rsidR="00BF39A4" w:rsidRPr="00283EF8">
        <w:rPr>
          <w:b/>
          <w:bCs/>
          <w:u w:val="single"/>
        </w:rPr>
        <w:t>.07</w:t>
      </w:r>
      <w:r w:rsidR="00AC7600" w:rsidRPr="00283EF8">
        <w:rPr>
          <w:b/>
          <w:bCs/>
          <w:u w:val="single"/>
        </w:rPr>
        <w:t>.2017</w:t>
      </w:r>
      <w:r w:rsidR="00AC7600" w:rsidRPr="003721A5">
        <w:rPr>
          <w:b/>
          <w:bCs/>
        </w:rPr>
        <w:t xml:space="preserve">. </w:t>
      </w:r>
      <w:r>
        <w:rPr>
          <w:b/>
          <w:bCs/>
        </w:rPr>
        <w:t>Der Einsendeschluss ALLER</w:t>
      </w:r>
      <w:r w:rsidR="00AC7600" w:rsidRPr="003721A5">
        <w:rPr>
          <w:b/>
          <w:bCs/>
        </w:rPr>
        <w:t xml:space="preserve"> Einwendung</w:t>
      </w:r>
      <w:r>
        <w:rPr>
          <w:b/>
          <w:bCs/>
        </w:rPr>
        <w:t>en</w:t>
      </w:r>
      <w:r w:rsidR="00AC7600" w:rsidRPr="003721A5">
        <w:rPr>
          <w:b/>
          <w:bCs/>
        </w:rPr>
        <w:t xml:space="preserve"> ist am </w:t>
      </w:r>
      <w:r w:rsidR="00F66A26">
        <w:rPr>
          <w:b/>
          <w:bCs/>
          <w:u w:val="single"/>
        </w:rPr>
        <w:t>11</w:t>
      </w:r>
      <w:r w:rsidR="00BF39A4" w:rsidRPr="00283EF8">
        <w:rPr>
          <w:b/>
          <w:bCs/>
          <w:u w:val="single"/>
        </w:rPr>
        <w:t>.08</w:t>
      </w:r>
      <w:r w:rsidR="00AC7600" w:rsidRPr="00283EF8">
        <w:rPr>
          <w:b/>
          <w:bCs/>
          <w:u w:val="single"/>
        </w:rPr>
        <w:t>.2017</w:t>
      </w:r>
      <w:r w:rsidR="00AC7600" w:rsidRPr="003721A5">
        <w:rPr>
          <w:b/>
          <w:bCs/>
        </w:rPr>
        <w:t xml:space="preserve">. </w:t>
      </w:r>
      <w:r>
        <w:rPr>
          <w:b/>
          <w:bCs/>
        </w:rPr>
        <w:t xml:space="preserve">Diese Frist ist bindet. </w:t>
      </w:r>
      <w:r w:rsidR="00AC7600" w:rsidRPr="003721A5">
        <w:t>Die Einwendung kann bis dahin in der Gemeinde Michendorf abgegeben werden oder an das Landesamt für Bergbau, Geologie und Rohstoffe Brandenburg (LBGR) geschickt werden</w:t>
      </w:r>
      <w:r>
        <w:t xml:space="preserve"> und </w:t>
      </w:r>
      <w:r w:rsidR="00F66A26">
        <w:rPr>
          <w:u w:val="single"/>
        </w:rPr>
        <w:t>muss am 11</w:t>
      </w:r>
      <w:bookmarkStart w:id="0" w:name="_GoBack"/>
      <w:bookmarkEnd w:id="0"/>
      <w:r w:rsidRPr="00283EF8">
        <w:rPr>
          <w:u w:val="single"/>
        </w:rPr>
        <w:t>.8. dort sein</w:t>
      </w:r>
      <w:r>
        <w:t>.</w:t>
      </w:r>
    </w:p>
    <w:p w:rsidR="00B55AB1" w:rsidRPr="00B55AB1" w:rsidRDefault="00B55AB1" w:rsidP="00B55AB1">
      <w:pPr>
        <w:rPr>
          <w:rFonts w:ascii="Arial" w:hAnsi="Arial" w:cs="Arial"/>
          <w:sz w:val="22"/>
          <w:szCs w:val="22"/>
        </w:rPr>
      </w:pPr>
    </w:p>
    <w:p w:rsidR="00013E3E" w:rsidRPr="00B55AB1" w:rsidRDefault="00013E3E" w:rsidP="00B55AB1">
      <w:pPr>
        <w:rPr>
          <w:rFonts w:ascii="Arial" w:hAnsi="Arial" w:cs="Arial"/>
          <w:b/>
          <w:sz w:val="22"/>
          <w:szCs w:val="22"/>
        </w:rPr>
      </w:pPr>
      <w:r w:rsidRPr="00B55AB1">
        <w:rPr>
          <w:rFonts w:ascii="Arial" w:hAnsi="Arial" w:cs="Arial"/>
          <w:b/>
          <w:sz w:val="22"/>
          <w:szCs w:val="22"/>
        </w:rPr>
        <w:t>Im Betreff muss zwingen stehen:</w:t>
      </w:r>
    </w:p>
    <w:p w:rsidR="00013E3E" w:rsidRDefault="00013E3E" w:rsidP="00B55AB1">
      <w:pPr>
        <w:rPr>
          <w:rFonts w:ascii="Arial" w:hAnsi="Arial" w:cs="Arial"/>
          <w:sz w:val="22"/>
          <w:szCs w:val="22"/>
        </w:rPr>
      </w:pPr>
      <w:r w:rsidRPr="00B55AB1">
        <w:rPr>
          <w:rFonts w:ascii="Arial" w:hAnsi="Arial" w:cs="Arial"/>
          <w:sz w:val="22"/>
          <w:szCs w:val="22"/>
        </w:rPr>
        <w:t>Einwendung zur Änderung und Erweiterung des Kiessandtagebaus Fresdorfer Heide der Firm BZR Bauzuschlags- und Recycling GmbH Az. f 12-1.2-1-2</w:t>
      </w:r>
    </w:p>
    <w:p w:rsidR="00B55AB1" w:rsidRPr="006E40D3" w:rsidRDefault="00B55AB1" w:rsidP="00B55AB1"/>
    <w:p w:rsidR="00AC7600" w:rsidRPr="003721A5" w:rsidRDefault="00AC7600" w:rsidP="00AC7600">
      <w:pPr>
        <w:rPr>
          <w:rFonts w:ascii="Arial" w:hAnsi="Arial" w:cs="Arial"/>
          <w:sz w:val="22"/>
          <w:szCs w:val="22"/>
        </w:rPr>
      </w:pPr>
      <w:r w:rsidRPr="003721A5">
        <w:rPr>
          <w:rFonts w:ascii="Arial" w:hAnsi="Arial" w:cs="Arial"/>
          <w:sz w:val="22"/>
          <w:szCs w:val="22"/>
        </w:rPr>
        <w:t xml:space="preserve">Jede/Jeder, die/der durch das geplante Vorhaben betroffen ist, kann Einwendungen erheben, auch wenn sie/er nicht in Michendorf wohnt, sondern in der Nachbargemeinde Nuthetal. Oder sie/er kommen aus Berlin, nutzen aber regelmäßig die Reitwege in der Fresdorfer Heide oder gehen dort gern spazieren. </w:t>
      </w:r>
    </w:p>
    <w:p w:rsidR="00AC7600" w:rsidRPr="003721A5" w:rsidRDefault="00AC7600" w:rsidP="00AC7600">
      <w:pPr>
        <w:rPr>
          <w:rFonts w:ascii="Arial" w:hAnsi="Arial" w:cs="Arial"/>
          <w:sz w:val="22"/>
          <w:szCs w:val="22"/>
        </w:rPr>
      </w:pPr>
      <w:r w:rsidRPr="003721A5">
        <w:rPr>
          <w:rFonts w:ascii="Arial" w:hAnsi="Arial" w:cs="Arial"/>
          <w:sz w:val="22"/>
          <w:szCs w:val="22"/>
        </w:rPr>
        <w:t xml:space="preserve">Der Kreis der Einwendungsberechtigten kann damit weiter gezogen werden als die direkt betroffenen Grundstücksbesitzer und/oder Klageberechtigten. Einwendungsberechtigt sind auch Gesellschaften, Vereine oder Jugendliche. </w:t>
      </w:r>
    </w:p>
    <w:p w:rsidR="00AC7600" w:rsidRPr="00FF09F6" w:rsidRDefault="00AC7600" w:rsidP="00AC7600">
      <w:pPr>
        <w:pStyle w:val="StandardWeb"/>
        <w:rPr>
          <w:rFonts w:ascii="Arial" w:hAnsi="Arial" w:cs="Arial"/>
          <w:b/>
          <w:bCs/>
          <w:sz w:val="22"/>
          <w:szCs w:val="22"/>
        </w:rPr>
      </w:pPr>
      <w:r w:rsidRPr="003721A5">
        <w:rPr>
          <w:rFonts w:ascii="Arial" w:hAnsi="Arial" w:cs="Arial"/>
          <w:b/>
          <w:bCs/>
          <w:sz w:val="22"/>
          <w:szCs w:val="22"/>
        </w:rPr>
        <w:t>Wer keine Einwendungen erhebt, hat keinen Anspruch auf T</w:t>
      </w:r>
      <w:r w:rsidR="00FF09F6">
        <w:rPr>
          <w:rFonts w:ascii="Arial" w:hAnsi="Arial" w:cs="Arial"/>
          <w:b/>
          <w:bCs/>
          <w:sz w:val="22"/>
          <w:szCs w:val="22"/>
        </w:rPr>
        <w:t xml:space="preserve">eilnahme am Erörterungstermin. </w:t>
      </w:r>
      <w:r w:rsidRPr="003721A5">
        <w:rPr>
          <w:rFonts w:ascii="Arial" w:hAnsi="Arial" w:cs="Arial"/>
          <w:b/>
          <w:bCs/>
          <w:sz w:val="22"/>
          <w:szCs w:val="22"/>
        </w:rPr>
        <w:t xml:space="preserve">Wer keine Einwendung erhebt, kann auch nicht klagen.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Die Gemeinde kann nicht für ihre Bürgerinnen und Bürger Einwendungen erheben, denn sie selbst ist nicht Trägerin des Rechtsgutes </w:t>
      </w:r>
      <w:proofErr w:type="gramStart"/>
      <w:r w:rsidRPr="003721A5">
        <w:rPr>
          <w:rFonts w:ascii="Arial" w:hAnsi="Arial" w:cs="Arial"/>
          <w:sz w:val="22"/>
          <w:szCs w:val="22"/>
        </w:rPr>
        <w:t>Gesundheit .</w:t>
      </w:r>
      <w:proofErr w:type="gramEnd"/>
    </w:p>
    <w:p w:rsidR="00AC7600" w:rsidRPr="003721A5" w:rsidRDefault="00AC7600" w:rsidP="00AC7600">
      <w:pPr>
        <w:rPr>
          <w:rFonts w:ascii="Arial" w:hAnsi="Arial" w:cs="Arial"/>
          <w:sz w:val="22"/>
          <w:szCs w:val="22"/>
        </w:rPr>
      </w:pPr>
      <w:r w:rsidRPr="003721A5">
        <w:rPr>
          <w:rFonts w:ascii="Arial" w:hAnsi="Arial" w:cs="Arial"/>
          <w:sz w:val="22"/>
          <w:szCs w:val="22"/>
        </w:rPr>
        <w:t>Wesentliche Betroffenheiten sind beispielsweise:</w:t>
      </w:r>
    </w:p>
    <w:p w:rsidR="003721A5" w:rsidRPr="003721A5" w:rsidRDefault="003721A5" w:rsidP="00AC7600">
      <w:pPr>
        <w:rPr>
          <w:rFonts w:ascii="Arial" w:hAnsi="Arial" w:cs="Arial"/>
          <w:sz w:val="22"/>
          <w:szCs w:val="22"/>
        </w:rPr>
      </w:pPr>
    </w:p>
    <w:p w:rsidR="00AC7600" w:rsidRPr="003721A5" w:rsidRDefault="00AC7600" w:rsidP="00AC7600">
      <w:pPr>
        <w:pStyle w:val="Listenabsatz"/>
        <w:numPr>
          <w:ilvl w:val="0"/>
          <w:numId w:val="1"/>
        </w:numPr>
        <w:rPr>
          <w:rFonts w:ascii="Arial" w:hAnsi="Arial" w:cs="Arial"/>
          <w:sz w:val="22"/>
          <w:szCs w:val="22"/>
        </w:rPr>
      </w:pPr>
      <w:r w:rsidRPr="003721A5">
        <w:rPr>
          <w:rFonts w:ascii="Arial" w:hAnsi="Arial" w:cs="Arial"/>
          <w:sz w:val="22"/>
          <w:szCs w:val="22"/>
        </w:rPr>
        <w:t xml:space="preserve">drohende Enteignung, </w:t>
      </w:r>
    </w:p>
    <w:p w:rsidR="00AC7600" w:rsidRPr="003721A5" w:rsidRDefault="003721A5" w:rsidP="00AC7600">
      <w:pPr>
        <w:pStyle w:val="Listenabsatz"/>
        <w:numPr>
          <w:ilvl w:val="0"/>
          <w:numId w:val="1"/>
        </w:numPr>
        <w:rPr>
          <w:rFonts w:ascii="Arial" w:hAnsi="Arial" w:cs="Arial"/>
          <w:sz w:val="22"/>
          <w:szCs w:val="22"/>
        </w:rPr>
      </w:pPr>
      <w:r w:rsidRPr="003721A5">
        <w:rPr>
          <w:rFonts w:ascii="Arial" w:hAnsi="Arial" w:cs="Arial"/>
          <w:sz w:val="22"/>
          <w:szCs w:val="22"/>
        </w:rPr>
        <w:t>Lärmemissionen</w:t>
      </w:r>
      <w:r w:rsidR="00AC7600" w:rsidRPr="003721A5">
        <w:rPr>
          <w:rFonts w:ascii="Arial" w:hAnsi="Arial" w:cs="Arial"/>
          <w:sz w:val="22"/>
          <w:szCs w:val="22"/>
        </w:rPr>
        <w:t xml:space="preserve">, </w:t>
      </w:r>
    </w:p>
    <w:p w:rsidR="00AC7600" w:rsidRPr="003721A5" w:rsidRDefault="00AC7600" w:rsidP="00AC7600">
      <w:pPr>
        <w:pStyle w:val="Listenabsatz"/>
        <w:numPr>
          <w:ilvl w:val="0"/>
          <w:numId w:val="1"/>
        </w:numPr>
        <w:rPr>
          <w:rFonts w:ascii="Arial" w:hAnsi="Arial" w:cs="Arial"/>
          <w:sz w:val="22"/>
          <w:szCs w:val="22"/>
        </w:rPr>
      </w:pPr>
      <w:r w:rsidRPr="003721A5">
        <w:rPr>
          <w:rFonts w:ascii="Arial" w:hAnsi="Arial" w:cs="Arial"/>
          <w:sz w:val="22"/>
          <w:szCs w:val="22"/>
        </w:rPr>
        <w:t xml:space="preserve">Gesundheitsgefahren, </w:t>
      </w:r>
    </w:p>
    <w:p w:rsidR="003721A5" w:rsidRPr="003721A5" w:rsidRDefault="003721A5" w:rsidP="00AC7600">
      <w:pPr>
        <w:pStyle w:val="Listenabsatz"/>
        <w:numPr>
          <w:ilvl w:val="0"/>
          <w:numId w:val="1"/>
        </w:numPr>
        <w:rPr>
          <w:rFonts w:ascii="Arial" w:hAnsi="Arial" w:cs="Arial"/>
          <w:sz w:val="22"/>
          <w:szCs w:val="22"/>
        </w:rPr>
      </w:pPr>
      <w:r w:rsidRPr="003721A5">
        <w:rPr>
          <w:rFonts w:ascii="Arial" w:hAnsi="Arial" w:cs="Arial"/>
          <w:sz w:val="22"/>
          <w:szCs w:val="22"/>
        </w:rPr>
        <w:t>Beeinträchtigungen</w:t>
      </w:r>
      <w:r w:rsidR="00AC7600" w:rsidRPr="003721A5">
        <w:rPr>
          <w:rFonts w:ascii="Arial" w:hAnsi="Arial" w:cs="Arial"/>
          <w:sz w:val="22"/>
          <w:szCs w:val="22"/>
        </w:rPr>
        <w:t xml:space="preserve"> des gewohnten Lebensumfeldes (Stichwort: Erholung), </w:t>
      </w:r>
    </w:p>
    <w:p w:rsidR="003721A5" w:rsidRPr="003721A5" w:rsidRDefault="00AC7600" w:rsidP="00AC7600">
      <w:pPr>
        <w:pStyle w:val="Listenabsatz"/>
        <w:numPr>
          <w:ilvl w:val="0"/>
          <w:numId w:val="1"/>
        </w:numPr>
        <w:rPr>
          <w:rFonts w:ascii="Arial" w:hAnsi="Arial" w:cs="Arial"/>
          <w:sz w:val="22"/>
          <w:szCs w:val="22"/>
        </w:rPr>
      </w:pPr>
      <w:r w:rsidRPr="003721A5">
        <w:rPr>
          <w:rFonts w:ascii="Arial" w:hAnsi="Arial" w:cs="Arial"/>
          <w:sz w:val="22"/>
          <w:szCs w:val="22"/>
        </w:rPr>
        <w:t>die G</w:t>
      </w:r>
      <w:r w:rsidR="003721A5" w:rsidRPr="003721A5">
        <w:rPr>
          <w:rFonts w:ascii="Arial" w:hAnsi="Arial" w:cs="Arial"/>
          <w:sz w:val="22"/>
          <w:szCs w:val="22"/>
        </w:rPr>
        <w:t>efahr einer Existenzvernichtung</w:t>
      </w:r>
    </w:p>
    <w:p w:rsidR="003721A5" w:rsidRPr="003721A5" w:rsidRDefault="003721A5" w:rsidP="00AC7600">
      <w:pPr>
        <w:pStyle w:val="Listenabsatz"/>
        <w:numPr>
          <w:ilvl w:val="0"/>
          <w:numId w:val="1"/>
        </w:numPr>
        <w:rPr>
          <w:rFonts w:ascii="Arial" w:hAnsi="Arial" w:cs="Arial"/>
          <w:sz w:val="22"/>
          <w:szCs w:val="22"/>
        </w:rPr>
      </w:pPr>
      <w:r w:rsidRPr="003721A5">
        <w:rPr>
          <w:rFonts w:ascii="Arial" w:hAnsi="Arial" w:cs="Arial"/>
          <w:sz w:val="22"/>
          <w:szCs w:val="22"/>
        </w:rPr>
        <w:t>Vermögensbeeinträchtigung.</w:t>
      </w:r>
    </w:p>
    <w:p w:rsidR="003721A5" w:rsidRPr="003721A5" w:rsidRDefault="00AC7600" w:rsidP="003721A5">
      <w:pPr>
        <w:pStyle w:val="Listenabsatz"/>
        <w:ind w:left="644"/>
        <w:rPr>
          <w:rFonts w:ascii="Arial" w:hAnsi="Arial" w:cs="Arial"/>
          <w:sz w:val="22"/>
          <w:szCs w:val="22"/>
        </w:rPr>
      </w:pPr>
      <w:r w:rsidRPr="003721A5">
        <w:rPr>
          <w:rFonts w:ascii="Arial" w:hAnsi="Arial" w:cs="Arial"/>
          <w:sz w:val="22"/>
          <w:szCs w:val="22"/>
        </w:rPr>
        <w:lastRenderedPageBreak/>
        <w:t xml:space="preserve">Diese Betroffenheit beschränkt sich nicht nur auf den zukünftigen Standort der Deponie, sondern auch auf die Straßen, bei denen durch den Kiessandtagebau und die Deponie der Schwerlastverkehr zunimmt. </w:t>
      </w:r>
    </w:p>
    <w:p w:rsidR="00AC7600" w:rsidRPr="003721A5" w:rsidRDefault="00AC7600" w:rsidP="00AC7600">
      <w:pPr>
        <w:pStyle w:val="Listenabsatz"/>
        <w:numPr>
          <w:ilvl w:val="0"/>
          <w:numId w:val="1"/>
        </w:numPr>
        <w:rPr>
          <w:rFonts w:ascii="Arial" w:hAnsi="Arial" w:cs="Arial"/>
          <w:sz w:val="22"/>
          <w:szCs w:val="22"/>
        </w:rPr>
      </w:pPr>
      <w:r w:rsidRPr="003721A5">
        <w:rPr>
          <w:rFonts w:ascii="Arial" w:hAnsi="Arial" w:cs="Arial"/>
          <w:sz w:val="22"/>
          <w:szCs w:val="22"/>
        </w:rPr>
        <w:t xml:space="preserve">Betroffen sind deshalb </w:t>
      </w:r>
      <w:r w:rsidR="003721A5" w:rsidRPr="003721A5">
        <w:rPr>
          <w:rFonts w:ascii="Arial" w:hAnsi="Arial" w:cs="Arial"/>
          <w:sz w:val="22"/>
          <w:szCs w:val="22"/>
        </w:rPr>
        <w:t xml:space="preserve">auch </w:t>
      </w:r>
      <w:r w:rsidRPr="003721A5">
        <w:rPr>
          <w:rFonts w:ascii="Arial" w:hAnsi="Arial" w:cs="Arial"/>
          <w:sz w:val="22"/>
          <w:szCs w:val="22"/>
        </w:rPr>
        <w:t xml:space="preserve">alle Familien, deren Kinder diese Straßen auf ihrem Schulweg benutzen müssen und die so größeren Gefahren ausgesetzt sind. Der Schulweg und die Gefahrenstellen müssen in der Einwendung genau beschrieben werden. </w:t>
      </w:r>
    </w:p>
    <w:p w:rsidR="003721A5" w:rsidRPr="003721A5" w:rsidRDefault="00AC7600" w:rsidP="003721A5">
      <w:pPr>
        <w:pStyle w:val="Listenabsatz"/>
        <w:numPr>
          <w:ilvl w:val="0"/>
          <w:numId w:val="1"/>
        </w:numPr>
        <w:rPr>
          <w:rFonts w:ascii="Arial" w:hAnsi="Arial" w:cs="Arial"/>
          <w:sz w:val="22"/>
          <w:szCs w:val="22"/>
        </w:rPr>
      </w:pPr>
      <w:r w:rsidRPr="003721A5">
        <w:rPr>
          <w:rFonts w:ascii="Arial" w:hAnsi="Arial" w:cs="Arial"/>
          <w:sz w:val="22"/>
          <w:szCs w:val="22"/>
        </w:rPr>
        <w:t xml:space="preserve">In ihrem Grundeigentum betroffen sind alle Grundstückseigentümer an diesen Straßen. Das können sie belegen, indem sie in ihren Einwendungen die konkrete Flurstücknummer oder Hausnummer angeben. </w:t>
      </w:r>
    </w:p>
    <w:p w:rsidR="003721A5" w:rsidRPr="003721A5" w:rsidRDefault="003721A5" w:rsidP="003721A5">
      <w:pPr>
        <w:pStyle w:val="Listenabsatz"/>
        <w:ind w:left="644"/>
        <w:rPr>
          <w:rFonts w:ascii="Arial" w:hAnsi="Arial" w:cs="Arial"/>
          <w:sz w:val="22"/>
          <w:szCs w:val="22"/>
        </w:rPr>
      </w:pPr>
    </w:p>
    <w:p w:rsidR="00AC7600" w:rsidRPr="003721A5" w:rsidRDefault="00AC7600" w:rsidP="003721A5">
      <w:pPr>
        <w:rPr>
          <w:rFonts w:ascii="Arial" w:hAnsi="Arial" w:cs="Arial"/>
          <w:sz w:val="22"/>
          <w:szCs w:val="22"/>
        </w:rPr>
      </w:pPr>
      <w:r w:rsidRPr="003721A5">
        <w:rPr>
          <w:rFonts w:ascii="Arial" w:hAnsi="Arial" w:cs="Arial"/>
          <w:sz w:val="22"/>
          <w:szCs w:val="22"/>
        </w:rPr>
        <w:t xml:space="preserve">Eine spätere Klagemöglichkeit setzt voraus, dass in der Einwendung die Verletzung sogenannter subjektiver Rechte (z.B. Eigentum oder Gesundheit) geltend gemacht wird. Dabei können Eltern für ihre noch nicht mündigen Kinder Einwendungen erheben, aber Ehepartner nicht für einander. Das ist besonders bei Grundeigentum zu beachten. </w:t>
      </w:r>
    </w:p>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 xml:space="preserve">Generelles zum Inhalt der Einwendung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Die Einwendungen müssen den genauen Titel des Vorhabens tragen: </w:t>
      </w:r>
      <w:r w:rsidRPr="003721A5">
        <w:rPr>
          <w:rFonts w:ascii="Arial" w:hAnsi="Arial" w:cs="Arial"/>
          <w:b/>
          <w:bCs/>
          <w:sz w:val="22"/>
          <w:szCs w:val="22"/>
        </w:rPr>
        <w:t>„Rahmenbetriebsplan zur Änderung und Erweiterung des Kiessandtagebaus „Fresdorfer Heide“.</w:t>
      </w:r>
      <w:r w:rsidRPr="003721A5">
        <w:rPr>
          <w:rFonts w:ascii="Arial" w:hAnsi="Arial" w:cs="Arial"/>
          <w:b/>
          <w:bCs/>
          <w:sz w:val="22"/>
          <w:szCs w:val="22"/>
        </w:rPr>
        <w:br/>
      </w:r>
      <w:r w:rsidRPr="003721A5">
        <w:rPr>
          <w:rFonts w:ascii="Arial" w:hAnsi="Arial" w:cs="Arial"/>
          <w:sz w:val="22"/>
          <w:szCs w:val="22"/>
        </w:rPr>
        <w:t xml:space="preserve">Der Inhalt von Einwendungen ist sachlich nicht begrenzt. Im Einwendungsverfahren können alle privaten und alle öffentlichen Interessen gegen die Planung geltend gemacht werden. In einer Einwendung müssen mindestens folgende Inhalte erkennbar dargelegt werden: </w:t>
      </w:r>
    </w:p>
    <w:p w:rsidR="003721A5" w:rsidRDefault="00AC7600" w:rsidP="00AC7600">
      <w:pPr>
        <w:pStyle w:val="StandardWeb"/>
        <w:rPr>
          <w:rFonts w:ascii="Arial" w:hAnsi="Arial" w:cs="Arial"/>
          <w:sz w:val="22"/>
          <w:szCs w:val="22"/>
        </w:rPr>
      </w:pPr>
      <w:r w:rsidRPr="003721A5">
        <w:rPr>
          <w:rFonts w:ascii="Arial" w:hAnsi="Arial" w:cs="Arial"/>
          <w:sz w:val="22"/>
          <w:szCs w:val="22"/>
        </w:rPr>
        <w:t xml:space="preserve">1. die betroffenen eigenen Rechte und Interessen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2. die Argumente gegen das Vorhaben.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Einwendungen dürfen sich nicht auf einen bloßen Protest gegen das Vorhaben und eine nicht näher erläuterte Ablehnung beschränken.</w:t>
      </w:r>
      <w:r w:rsidRPr="003721A5">
        <w:rPr>
          <w:rFonts w:ascii="Arial" w:hAnsi="Arial" w:cs="Arial"/>
          <w:sz w:val="22"/>
          <w:szCs w:val="22"/>
        </w:rPr>
        <w:br/>
        <w:t xml:space="preserve">Die eigene Betroffenheit steht immer im Mittelpunkt. Sie muss so beschrieben werden, dass die Anhörungsbehörde aus der Einwendung erkennen kann, in welchen eigenen Rechten und Interessen die/der Einwender/in betroffen ist und welche Beeinträchtigungen sie/er befürchtet. Es empfiehlt sich, die Einwendungen nicht zu knapp zu formulieren, sondern die Befürchtungen und Gründe genau und ausführlich </w:t>
      </w:r>
      <w:r w:rsidR="00FF09F6">
        <w:rPr>
          <w:rFonts w:ascii="Arial" w:hAnsi="Arial" w:cs="Arial"/>
          <w:sz w:val="22"/>
          <w:szCs w:val="22"/>
        </w:rPr>
        <w:t xml:space="preserve">und am besten handschriftlich </w:t>
      </w:r>
      <w:r w:rsidRPr="003721A5">
        <w:rPr>
          <w:rFonts w:ascii="Arial" w:hAnsi="Arial" w:cs="Arial"/>
          <w:sz w:val="22"/>
          <w:szCs w:val="22"/>
        </w:rPr>
        <w:t xml:space="preserve">darzulegen. </w:t>
      </w:r>
    </w:p>
    <w:p w:rsidR="00AC7600" w:rsidRPr="003721A5" w:rsidRDefault="00AC7600" w:rsidP="00AC7600">
      <w:pPr>
        <w:pStyle w:val="StandardWeb"/>
        <w:rPr>
          <w:rFonts w:ascii="Arial" w:hAnsi="Arial" w:cs="Arial"/>
          <w:sz w:val="22"/>
          <w:szCs w:val="22"/>
        </w:rPr>
      </w:pPr>
      <w:r w:rsidRPr="003721A5">
        <w:rPr>
          <w:rFonts w:ascii="Arial" w:hAnsi="Arial" w:cs="Arial"/>
          <w:b/>
          <w:bCs/>
          <w:i/>
          <w:iCs/>
          <w:sz w:val="22"/>
          <w:szCs w:val="22"/>
        </w:rPr>
        <w:t>Beispiel: Das Landschaftsschutzgebiet „Nuthetal-Beelitzer Sander“, in dem die Fresdorfer Heide liegt, hat für mich einen hohen Wert, weil ich dort regelmäßig in der Natur spazieren gehe und mich im Wald erhole. Die weitere Flächeninanspruchnahme durch den Kiessandtagebau vermindert die Qualität meines Naherholungsgebietes, denn/</w:t>
      </w:r>
      <w:proofErr w:type="gramStart"/>
      <w:r w:rsidRPr="003721A5">
        <w:rPr>
          <w:rFonts w:ascii="Arial" w:hAnsi="Arial" w:cs="Arial"/>
          <w:b/>
          <w:bCs/>
          <w:i/>
          <w:iCs/>
          <w:sz w:val="22"/>
          <w:szCs w:val="22"/>
        </w:rPr>
        <w:t>weil ....</w:t>
      </w:r>
      <w:proofErr w:type="gramEnd"/>
      <w:r w:rsidRPr="003721A5">
        <w:rPr>
          <w:rFonts w:ascii="Arial" w:hAnsi="Arial" w:cs="Arial"/>
          <w:b/>
          <w:bCs/>
          <w:i/>
          <w:iCs/>
          <w:sz w:val="22"/>
          <w:szCs w:val="22"/>
        </w:rPr>
        <w:t xml:space="preserve">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Es können auch alternative Standorte vorgeschlagen werden, solche, dies sich quasi aufdrängen gegenüber einem Deponiestandort in der Fresdorfer Heide als Nachnutzung für den Kiessandtagebau. Es kann auch in Frage gestellt werden, ob es wirklich notwendig ist, den Kiessandtagebau zu vergrößern oder ob dahinter nur das Ziel steck</w:t>
      </w:r>
      <w:r w:rsidR="00FF09F6">
        <w:rPr>
          <w:rFonts w:ascii="Arial" w:hAnsi="Arial" w:cs="Arial"/>
          <w:sz w:val="22"/>
          <w:szCs w:val="22"/>
        </w:rPr>
        <w:t>t</w:t>
      </w:r>
      <w:r w:rsidRPr="003721A5">
        <w:rPr>
          <w:rFonts w:ascii="Arial" w:hAnsi="Arial" w:cs="Arial"/>
          <w:sz w:val="22"/>
          <w:szCs w:val="22"/>
        </w:rPr>
        <w:t xml:space="preserve">, die Deponiegrundfläche für die Deponie zu maximieren. Allein im Kreis Potsdam-Mittelmark gibt es mit über 1100 ha Tagebauen ein Überangebot an Kiessanden. Da sind die 16 ha in der Fresdorfer Heide nicht mehr notwendig.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Je individueller die Einwendungen formuliert sind, desto eingehender muss sich die Behörde mit ihnen auseinandersetzen. </w:t>
      </w:r>
    </w:p>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 xml:space="preserve">Einwendungen im persönlichen Brief vorbringen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lastRenderedPageBreak/>
        <w:t>Die Gemeinde selbst ist nicht Trägerin des Rechtsgutes Gesundheit und sie kann sich – obwohl sie über Eigentum verfügen kann – auch nicht auf das Eigentumsgrundrecht nach Art. 14 Grundgesetz (GG) berufen, weil dieses nur zugunsten Privater gilt.</w:t>
      </w:r>
      <w:r w:rsidRPr="003721A5">
        <w:rPr>
          <w:rFonts w:ascii="Arial" w:hAnsi="Arial" w:cs="Arial"/>
          <w:sz w:val="22"/>
          <w:szCs w:val="22"/>
        </w:rPr>
        <w:br/>
        <w:t xml:space="preserve">Deshalb muss sich jede/jeder selbst hinsetzen und einen persönlichen Brief aufsetzen. </w:t>
      </w:r>
    </w:p>
    <w:p w:rsidR="00FF09F6" w:rsidRDefault="00AC7600" w:rsidP="00AC7600">
      <w:pPr>
        <w:pStyle w:val="StandardWeb"/>
        <w:rPr>
          <w:rFonts w:ascii="Arial" w:hAnsi="Arial" w:cs="Arial"/>
          <w:sz w:val="22"/>
          <w:szCs w:val="22"/>
        </w:rPr>
      </w:pPr>
      <w:r w:rsidRPr="003721A5">
        <w:rPr>
          <w:rFonts w:ascii="Arial" w:hAnsi="Arial" w:cs="Arial"/>
          <w:sz w:val="22"/>
          <w:szCs w:val="22"/>
        </w:rPr>
        <w:t xml:space="preserve">Denn Einwendungen sind schriftlich vorzubringen, mit dem genauen Absender und an die Anhörungsbehörde zu adressieren. </w:t>
      </w:r>
    </w:p>
    <w:p w:rsidR="00FF09F6" w:rsidRDefault="00FF09F6" w:rsidP="00FF09F6">
      <w:pPr>
        <w:rPr>
          <w:rFonts w:ascii="Arial" w:hAnsi="Arial" w:cs="Arial"/>
          <w:sz w:val="22"/>
          <w:szCs w:val="22"/>
        </w:rPr>
      </w:pPr>
      <w:r w:rsidRPr="00FF09F6">
        <w:rPr>
          <w:rFonts w:ascii="Arial" w:hAnsi="Arial" w:cs="Arial"/>
          <w:sz w:val="22"/>
          <w:szCs w:val="22"/>
        </w:rPr>
        <w:t xml:space="preserve">Bis </w:t>
      </w:r>
      <w:r w:rsidR="00972DE5">
        <w:rPr>
          <w:rFonts w:ascii="Arial" w:hAnsi="Arial" w:cs="Arial"/>
          <w:sz w:val="22"/>
          <w:szCs w:val="22"/>
        </w:rPr>
        <w:t>zum 26.06.</w:t>
      </w:r>
      <w:r w:rsidRPr="00FF09F6">
        <w:rPr>
          <w:rFonts w:ascii="Arial" w:hAnsi="Arial" w:cs="Arial"/>
          <w:sz w:val="22"/>
          <w:szCs w:val="22"/>
        </w:rPr>
        <w:t xml:space="preserve"> muss die </w:t>
      </w:r>
      <w:hyperlink r:id="rId6" w:tgtFrame="_blank" w:history="1">
        <w:r w:rsidRPr="00FF09F6">
          <w:rPr>
            <w:rFonts w:ascii="Arial" w:hAnsi="Arial" w:cs="Arial"/>
            <w:sz w:val="22"/>
            <w:szCs w:val="22"/>
          </w:rPr>
          <w:t>Einwendung</w:t>
        </w:r>
      </w:hyperlink>
      <w:r w:rsidR="00972DE5">
        <w:rPr>
          <w:rFonts w:ascii="Arial" w:hAnsi="Arial" w:cs="Arial"/>
          <w:sz w:val="22"/>
          <w:szCs w:val="22"/>
        </w:rPr>
        <w:t> eingegangen sein im</w:t>
      </w:r>
      <w:r w:rsidRPr="00FF09F6">
        <w:rPr>
          <w:rFonts w:ascii="Arial" w:hAnsi="Arial" w:cs="Arial"/>
          <w:sz w:val="22"/>
          <w:szCs w:val="22"/>
        </w:rPr>
        <w:t>:</w:t>
      </w:r>
    </w:p>
    <w:p w:rsidR="00FF09F6" w:rsidRPr="00FF09F6" w:rsidRDefault="00FF09F6" w:rsidP="00FF09F6">
      <w:pPr>
        <w:rPr>
          <w:rFonts w:ascii="Arial" w:hAnsi="Arial" w:cs="Arial"/>
          <w:sz w:val="22"/>
          <w:szCs w:val="22"/>
        </w:rPr>
      </w:pPr>
    </w:p>
    <w:p w:rsidR="00FF09F6" w:rsidRPr="00FF09F6" w:rsidRDefault="00FF09F6" w:rsidP="00FF09F6">
      <w:pPr>
        <w:rPr>
          <w:rFonts w:ascii="Arial" w:hAnsi="Arial" w:cs="Arial"/>
          <w:sz w:val="22"/>
          <w:szCs w:val="22"/>
        </w:rPr>
      </w:pPr>
      <w:r w:rsidRPr="00FF09F6">
        <w:rPr>
          <w:rFonts w:ascii="Arial" w:hAnsi="Arial" w:cs="Arial"/>
          <w:sz w:val="22"/>
          <w:szCs w:val="22"/>
        </w:rPr>
        <w:t>Landesamt für Bergbau, Geologie und Rohstoffe Brandenburg (LBGR)</w:t>
      </w:r>
      <w:r w:rsidRPr="00FF09F6">
        <w:rPr>
          <w:rFonts w:ascii="Arial" w:hAnsi="Arial" w:cs="Arial"/>
          <w:sz w:val="22"/>
          <w:szCs w:val="22"/>
        </w:rPr>
        <w:br/>
        <w:t>Inselstraße 26</w:t>
      </w:r>
      <w:r w:rsidRPr="00FF09F6">
        <w:rPr>
          <w:rFonts w:ascii="Arial" w:hAnsi="Arial" w:cs="Arial"/>
          <w:sz w:val="22"/>
          <w:szCs w:val="22"/>
        </w:rPr>
        <w:br/>
        <w:t>03046 Cottbus</w:t>
      </w:r>
      <w:r w:rsidRPr="00FF09F6">
        <w:rPr>
          <w:rFonts w:ascii="Arial" w:hAnsi="Arial" w:cs="Arial"/>
          <w:sz w:val="22"/>
          <w:szCs w:val="22"/>
        </w:rPr>
        <w:br/>
      </w:r>
    </w:p>
    <w:p w:rsidR="00FF09F6" w:rsidRPr="00FF09F6" w:rsidRDefault="00FF09F6" w:rsidP="00FF09F6">
      <w:pPr>
        <w:rPr>
          <w:rFonts w:ascii="Arial" w:hAnsi="Arial" w:cs="Arial"/>
          <w:sz w:val="22"/>
          <w:szCs w:val="22"/>
        </w:rPr>
      </w:pPr>
      <w:r w:rsidRPr="00FF09F6">
        <w:rPr>
          <w:rFonts w:ascii="Arial" w:hAnsi="Arial" w:cs="Arial"/>
          <w:sz w:val="22"/>
          <w:szCs w:val="22"/>
        </w:rPr>
        <w:t>Fax: 0355 48640-510</w:t>
      </w:r>
    </w:p>
    <w:p w:rsidR="00FF09F6" w:rsidRDefault="00FF09F6" w:rsidP="00FF09F6">
      <w:pPr>
        <w:rPr>
          <w:rFonts w:ascii="Arial" w:hAnsi="Arial" w:cs="Arial"/>
          <w:sz w:val="22"/>
          <w:szCs w:val="22"/>
        </w:rPr>
      </w:pPr>
    </w:p>
    <w:p w:rsidR="00FF09F6" w:rsidRPr="00972DE5" w:rsidRDefault="00FF09F6" w:rsidP="00972DE5">
      <w:pPr>
        <w:rPr>
          <w:rFonts w:ascii="Arial" w:hAnsi="Arial" w:cs="Arial"/>
          <w:b/>
          <w:sz w:val="22"/>
          <w:szCs w:val="22"/>
        </w:rPr>
      </w:pPr>
      <w:r w:rsidRPr="00972DE5">
        <w:rPr>
          <w:rFonts w:ascii="Arial" w:hAnsi="Arial" w:cs="Arial"/>
          <w:b/>
          <w:sz w:val="22"/>
          <w:szCs w:val="22"/>
        </w:rPr>
        <w:t>oder</w:t>
      </w:r>
    </w:p>
    <w:p w:rsidR="00FF09F6" w:rsidRDefault="00FF09F6" w:rsidP="00FF09F6">
      <w:pPr>
        <w:rPr>
          <w:rFonts w:ascii="Arial" w:hAnsi="Arial" w:cs="Arial"/>
          <w:sz w:val="22"/>
          <w:szCs w:val="22"/>
        </w:rPr>
      </w:pPr>
    </w:p>
    <w:p w:rsidR="00FF09F6" w:rsidRPr="00FF09F6" w:rsidRDefault="00FF09F6" w:rsidP="00FF09F6">
      <w:pPr>
        <w:rPr>
          <w:rFonts w:ascii="Arial" w:hAnsi="Arial" w:cs="Arial"/>
          <w:sz w:val="22"/>
          <w:szCs w:val="22"/>
        </w:rPr>
      </w:pPr>
      <w:r w:rsidRPr="00FF09F6">
        <w:rPr>
          <w:rFonts w:ascii="Arial" w:hAnsi="Arial" w:cs="Arial"/>
          <w:sz w:val="22"/>
          <w:szCs w:val="22"/>
        </w:rPr>
        <w:t>Postanschrift der Gemeinde Michendorf</w:t>
      </w:r>
      <w:r w:rsidRPr="00FF09F6">
        <w:rPr>
          <w:rFonts w:ascii="Arial" w:hAnsi="Arial" w:cs="Arial"/>
          <w:sz w:val="22"/>
          <w:szCs w:val="22"/>
        </w:rPr>
        <w:br/>
        <w:t>Potsdamer Straße 33</w:t>
      </w:r>
      <w:r w:rsidRPr="00FF09F6">
        <w:rPr>
          <w:rFonts w:ascii="Arial" w:hAnsi="Arial" w:cs="Arial"/>
          <w:sz w:val="22"/>
          <w:szCs w:val="22"/>
        </w:rPr>
        <w:br/>
        <w:t>14552 Michendorf</w:t>
      </w:r>
    </w:p>
    <w:p w:rsidR="00FF09F6" w:rsidRDefault="00FF09F6" w:rsidP="00FF09F6">
      <w:pPr>
        <w:rPr>
          <w:rFonts w:ascii="Arial" w:hAnsi="Arial" w:cs="Arial"/>
          <w:sz w:val="22"/>
          <w:szCs w:val="22"/>
        </w:rPr>
      </w:pPr>
    </w:p>
    <w:p w:rsidR="00FF09F6" w:rsidRPr="00FF09F6" w:rsidRDefault="00FF09F6" w:rsidP="00FF09F6">
      <w:pPr>
        <w:rPr>
          <w:rFonts w:ascii="Arial" w:hAnsi="Arial" w:cs="Arial"/>
          <w:sz w:val="22"/>
          <w:szCs w:val="22"/>
        </w:rPr>
      </w:pPr>
      <w:r w:rsidRPr="00FF09F6">
        <w:rPr>
          <w:rFonts w:ascii="Arial" w:hAnsi="Arial" w:cs="Arial"/>
          <w:sz w:val="22"/>
          <w:szCs w:val="22"/>
        </w:rPr>
        <w:t>Fax: 033205 5 98 50</w:t>
      </w:r>
    </w:p>
    <w:p w:rsidR="00FF09F6" w:rsidRPr="00FF09F6" w:rsidRDefault="00FF09F6" w:rsidP="00FF09F6">
      <w:pPr>
        <w:pStyle w:val="StandardWeb"/>
        <w:rPr>
          <w:rFonts w:ascii="Arial" w:hAnsi="Arial" w:cs="Arial"/>
          <w:sz w:val="22"/>
          <w:szCs w:val="22"/>
        </w:rPr>
      </w:pPr>
      <w:r w:rsidRPr="00FF09F6">
        <w:rPr>
          <w:rFonts w:ascii="Arial" w:hAnsi="Arial" w:cs="Arial"/>
          <w:b/>
          <w:bCs/>
          <w:sz w:val="22"/>
          <w:szCs w:val="22"/>
        </w:rPr>
        <w:t>Beleg</w:t>
      </w:r>
      <w:r w:rsidR="00972DE5">
        <w:rPr>
          <w:rFonts w:ascii="Arial" w:hAnsi="Arial" w:cs="Arial"/>
          <w:b/>
          <w:bCs/>
          <w:sz w:val="22"/>
          <w:szCs w:val="22"/>
        </w:rPr>
        <w:t xml:space="preserve"> aufheben</w:t>
      </w:r>
      <w:r w:rsidRPr="00FF09F6">
        <w:rPr>
          <w:rFonts w:ascii="Arial" w:hAnsi="Arial" w:cs="Arial"/>
          <w:b/>
          <w:bCs/>
          <w:sz w:val="22"/>
          <w:szCs w:val="22"/>
        </w:rPr>
        <w:t>, dass die Einwendung in der Frist eingegangen ist:</w:t>
      </w:r>
    </w:p>
    <w:p w:rsidR="00FF09F6" w:rsidRPr="00FF09F6" w:rsidRDefault="00FF09F6" w:rsidP="00FF09F6">
      <w:pPr>
        <w:pStyle w:val="StandardWeb"/>
        <w:rPr>
          <w:rFonts w:ascii="Arial" w:hAnsi="Arial" w:cs="Arial"/>
          <w:sz w:val="22"/>
          <w:szCs w:val="22"/>
        </w:rPr>
      </w:pPr>
      <w:r w:rsidRPr="00FF09F6">
        <w:rPr>
          <w:rFonts w:ascii="Arial" w:hAnsi="Arial" w:cs="Arial"/>
          <w:sz w:val="22"/>
          <w:szCs w:val="22"/>
        </w:rPr>
        <w:t>Per Post mit Einsendungsbeleg (Briefkasteneinschreiben; bitte nicht erst am letzten Tag der Frist abschicken) oder in der Gemeinde Michendorf direkt mit Eingangsstempel auf einem kopierten Exemplar der Einwendung (bis zum letzten Tag der Frist möglich).</w:t>
      </w:r>
    </w:p>
    <w:p w:rsidR="00FF09F6" w:rsidRPr="00FF09F6" w:rsidRDefault="00FF09F6" w:rsidP="00FF09F6">
      <w:pPr>
        <w:pStyle w:val="StandardWeb"/>
        <w:rPr>
          <w:rFonts w:ascii="Arial" w:hAnsi="Arial" w:cs="Arial"/>
          <w:sz w:val="22"/>
          <w:szCs w:val="22"/>
        </w:rPr>
      </w:pPr>
      <w:r w:rsidRPr="00FF09F6">
        <w:rPr>
          <w:rFonts w:ascii="Arial" w:hAnsi="Arial" w:cs="Arial"/>
          <w:b/>
          <w:bCs/>
          <w:sz w:val="22"/>
          <w:szCs w:val="22"/>
        </w:rPr>
        <w:t>Emailsendungen sind rechtlich nicht gültig!</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Um später beweisen zu können, dass die Einwendung innerhalb der Frist eingereicht wurde, ist deshalb unbedingt ein </w:t>
      </w:r>
      <w:r w:rsidRPr="00972DE5">
        <w:rPr>
          <w:rFonts w:ascii="Arial" w:hAnsi="Arial" w:cs="Arial"/>
          <w:b/>
          <w:sz w:val="22"/>
          <w:szCs w:val="22"/>
        </w:rPr>
        <w:t>Einsendungsbeleg</w:t>
      </w:r>
      <w:r w:rsidRPr="003721A5">
        <w:rPr>
          <w:rFonts w:ascii="Arial" w:hAnsi="Arial" w:cs="Arial"/>
          <w:sz w:val="22"/>
          <w:szCs w:val="22"/>
        </w:rPr>
        <w:t xml:space="preserve"> </w:t>
      </w:r>
      <w:r w:rsidRPr="00972DE5">
        <w:rPr>
          <w:rFonts w:ascii="Arial" w:hAnsi="Arial" w:cs="Arial"/>
          <w:b/>
          <w:sz w:val="22"/>
          <w:szCs w:val="22"/>
        </w:rPr>
        <w:t>oder ein Eingangsstempel</w:t>
      </w:r>
      <w:r w:rsidRPr="003721A5">
        <w:rPr>
          <w:rFonts w:ascii="Arial" w:hAnsi="Arial" w:cs="Arial"/>
          <w:sz w:val="22"/>
          <w:szCs w:val="22"/>
        </w:rPr>
        <w:t xml:space="preserve"> auf einer Kopie zu erbitten und gut aufzubewahren. Bei Fax-Sendungen ist der Fax-Beleg aufzubewahren. </w:t>
      </w:r>
    </w:p>
    <w:p w:rsidR="00AC7600" w:rsidRPr="003721A5" w:rsidRDefault="00AC7600" w:rsidP="00AC7600">
      <w:pPr>
        <w:pStyle w:val="StandardWeb"/>
        <w:rPr>
          <w:rFonts w:ascii="Arial" w:hAnsi="Arial" w:cs="Arial"/>
          <w:sz w:val="22"/>
          <w:szCs w:val="22"/>
        </w:rPr>
      </w:pPr>
      <w:r w:rsidRPr="003721A5">
        <w:rPr>
          <w:rFonts w:ascii="Arial" w:hAnsi="Arial" w:cs="Arial"/>
          <w:b/>
          <w:bCs/>
          <w:sz w:val="22"/>
          <w:szCs w:val="22"/>
        </w:rPr>
        <w:t xml:space="preserve">Email-Zusendungen gelten nicht! </w:t>
      </w:r>
    </w:p>
    <w:p w:rsidR="00AC7600" w:rsidRPr="003721A5" w:rsidRDefault="00AC7600" w:rsidP="00AC7600">
      <w:pPr>
        <w:pStyle w:val="StandardWeb"/>
        <w:rPr>
          <w:rFonts w:ascii="Arial" w:hAnsi="Arial" w:cs="Arial"/>
          <w:sz w:val="22"/>
          <w:szCs w:val="22"/>
        </w:rPr>
      </w:pPr>
      <w:r w:rsidRPr="003721A5">
        <w:rPr>
          <w:rFonts w:ascii="Arial" w:hAnsi="Arial" w:cs="Arial"/>
          <w:sz w:val="22"/>
          <w:szCs w:val="22"/>
        </w:rPr>
        <w:t xml:space="preserve">Die </w:t>
      </w:r>
      <w:r w:rsidRPr="00972DE5">
        <w:rPr>
          <w:rFonts w:ascii="Arial" w:hAnsi="Arial" w:cs="Arial"/>
          <w:b/>
          <w:sz w:val="22"/>
          <w:szCs w:val="22"/>
        </w:rPr>
        <w:t>persönliche Einwendung</w:t>
      </w:r>
      <w:r w:rsidRPr="003721A5">
        <w:rPr>
          <w:rFonts w:ascii="Arial" w:hAnsi="Arial" w:cs="Arial"/>
          <w:sz w:val="22"/>
          <w:szCs w:val="22"/>
        </w:rPr>
        <w:t xml:space="preserve"> ist </w:t>
      </w:r>
      <w:r w:rsidRPr="00972DE5">
        <w:rPr>
          <w:rFonts w:ascii="Arial" w:hAnsi="Arial" w:cs="Arial"/>
          <w:b/>
          <w:sz w:val="22"/>
          <w:szCs w:val="22"/>
        </w:rPr>
        <w:t>unbedingt</w:t>
      </w:r>
      <w:r w:rsidRPr="003721A5">
        <w:rPr>
          <w:rFonts w:ascii="Arial" w:hAnsi="Arial" w:cs="Arial"/>
          <w:sz w:val="22"/>
          <w:szCs w:val="22"/>
        </w:rPr>
        <w:t xml:space="preserve"> durch die </w:t>
      </w:r>
      <w:r w:rsidRPr="00972DE5">
        <w:rPr>
          <w:rFonts w:ascii="Arial" w:hAnsi="Arial" w:cs="Arial"/>
          <w:b/>
          <w:sz w:val="22"/>
          <w:szCs w:val="22"/>
        </w:rPr>
        <w:t>eigene Unterschrift</w:t>
      </w:r>
      <w:r w:rsidRPr="003721A5">
        <w:rPr>
          <w:rFonts w:ascii="Arial" w:hAnsi="Arial" w:cs="Arial"/>
          <w:sz w:val="22"/>
          <w:szCs w:val="22"/>
        </w:rPr>
        <w:t xml:space="preserve"> zu </w:t>
      </w:r>
      <w:r w:rsidRPr="00972DE5">
        <w:rPr>
          <w:rFonts w:ascii="Arial" w:hAnsi="Arial" w:cs="Arial"/>
          <w:b/>
          <w:sz w:val="22"/>
          <w:szCs w:val="22"/>
        </w:rPr>
        <w:t>bestätigen</w:t>
      </w:r>
      <w:r w:rsidRPr="003721A5">
        <w:rPr>
          <w:rFonts w:ascii="Arial" w:hAnsi="Arial" w:cs="Arial"/>
          <w:sz w:val="22"/>
          <w:szCs w:val="22"/>
        </w:rPr>
        <w:t>!</w:t>
      </w:r>
      <w:r w:rsidRPr="003721A5">
        <w:rPr>
          <w:rFonts w:ascii="Arial" w:hAnsi="Arial" w:cs="Arial"/>
          <w:sz w:val="22"/>
          <w:szCs w:val="22"/>
        </w:rPr>
        <w:br/>
        <w:t>Bei den Unterschriften ist darauf zu achten, dass jeder Unterzeichner seinen Namen und seine Anschrift gut leserlich angibt. Sind Namen oder Anschriften nämlich nicht oder nur unleserlich angegeben, können die Eingaben unberücksichtigt bleiben.</w:t>
      </w:r>
      <w:r w:rsidRPr="003721A5">
        <w:rPr>
          <w:rFonts w:ascii="Arial" w:hAnsi="Arial" w:cs="Arial"/>
          <w:sz w:val="22"/>
          <w:szCs w:val="22"/>
        </w:rPr>
        <w:br/>
        <w:t>Man kann jedoch auch Dritte bevollmächtigen - Nachbarn, Verwandte oder Rechtsanwälte. Hier ist aber eine schriftliche Vollmacht auszuschreiben, die der Einwendung durch Dritte beigelegt wird.</w:t>
      </w:r>
      <w:r w:rsidRPr="003721A5">
        <w:rPr>
          <w:rFonts w:ascii="Arial" w:hAnsi="Arial" w:cs="Arial"/>
          <w:sz w:val="22"/>
          <w:szCs w:val="22"/>
        </w:rPr>
        <w:br/>
        <w:t xml:space="preserve">Die Behörde kann von den Einwendern keine Gebühren oder Kostenersatz verlangen, auch wenn sie die Einwendungen zurückweist. </w:t>
      </w:r>
    </w:p>
    <w:p w:rsidR="00AC7600" w:rsidRPr="003721A5" w:rsidRDefault="00AC7600" w:rsidP="00AC7600">
      <w:pPr>
        <w:pStyle w:val="StandardWeb"/>
        <w:rPr>
          <w:rFonts w:ascii="Arial" w:hAnsi="Arial" w:cs="Arial"/>
          <w:sz w:val="22"/>
          <w:szCs w:val="22"/>
        </w:rPr>
      </w:pPr>
      <w:r w:rsidRPr="003721A5">
        <w:rPr>
          <w:rFonts w:ascii="Arial" w:hAnsi="Arial" w:cs="Arial"/>
          <w:i/>
          <w:iCs/>
          <w:sz w:val="22"/>
          <w:szCs w:val="22"/>
        </w:rPr>
        <w:t xml:space="preserve">Zusammengefasst von Elisabeth Schroedter, </w:t>
      </w:r>
      <w:proofErr w:type="spellStart"/>
      <w:r w:rsidRPr="003721A5">
        <w:rPr>
          <w:rFonts w:ascii="Arial" w:hAnsi="Arial" w:cs="Arial"/>
          <w:i/>
          <w:iCs/>
          <w:sz w:val="22"/>
          <w:szCs w:val="22"/>
        </w:rPr>
        <w:t>Bürgerinitiative</w:t>
      </w:r>
      <w:proofErr w:type="spellEnd"/>
      <w:r w:rsidRPr="003721A5">
        <w:rPr>
          <w:rFonts w:ascii="Arial" w:hAnsi="Arial" w:cs="Arial"/>
          <w:i/>
          <w:iCs/>
          <w:sz w:val="22"/>
          <w:szCs w:val="22"/>
        </w:rPr>
        <w:t xml:space="preserve"> Depo-Nie in der Fresdorfer Heide </w:t>
      </w:r>
    </w:p>
    <w:p w:rsidR="00C25612" w:rsidRDefault="00C25612"/>
    <w:sectPr w:rsidR="00C25612" w:rsidSect="00FF09F6">
      <w:pgSz w:w="11900" w:h="16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1FB3"/>
    <w:multiLevelType w:val="hybridMultilevel"/>
    <w:tmpl w:val="5284E6CE"/>
    <w:lvl w:ilvl="0" w:tplc="734ED002">
      <w:numFmt w:val="bullet"/>
      <w:lvlText w:val="-"/>
      <w:lvlJc w:val="left"/>
      <w:pPr>
        <w:ind w:left="644"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3C695C"/>
    <w:multiLevelType w:val="multilevel"/>
    <w:tmpl w:val="845AEF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00"/>
    <w:rsid w:val="00013E3E"/>
    <w:rsid w:val="00283EF8"/>
    <w:rsid w:val="003721A5"/>
    <w:rsid w:val="005A5080"/>
    <w:rsid w:val="00684B38"/>
    <w:rsid w:val="00972DE5"/>
    <w:rsid w:val="00AC7600"/>
    <w:rsid w:val="00B55AB1"/>
    <w:rsid w:val="00BF39A4"/>
    <w:rsid w:val="00C25612"/>
    <w:rsid w:val="00F66A26"/>
    <w:rsid w:val="00FF09F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7600"/>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AC7600"/>
    <w:pPr>
      <w:ind w:left="720"/>
      <w:contextualSpacing/>
    </w:pPr>
  </w:style>
  <w:style w:type="character" w:styleId="Hyperlink">
    <w:name w:val="Hyperlink"/>
    <w:basedOn w:val="Absatz-Standardschriftart"/>
    <w:uiPriority w:val="99"/>
    <w:unhideWhenUsed/>
    <w:rsid w:val="00FF09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7600"/>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AC7600"/>
    <w:pPr>
      <w:ind w:left="720"/>
      <w:contextualSpacing/>
    </w:pPr>
  </w:style>
  <w:style w:type="character" w:styleId="Hyperlink">
    <w:name w:val="Hyperlink"/>
    <w:basedOn w:val="Absatz-Standardschriftart"/>
    <w:uiPriority w:val="99"/>
    <w:unhideWhenUsed/>
    <w:rsid w:val="00FF0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0923">
      <w:bodyDiv w:val="1"/>
      <w:marLeft w:val="0"/>
      <w:marRight w:val="0"/>
      <w:marTop w:val="0"/>
      <w:marBottom w:val="0"/>
      <w:divBdr>
        <w:top w:val="none" w:sz="0" w:space="0" w:color="auto"/>
        <w:left w:val="none" w:sz="0" w:space="0" w:color="auto"/>
        <w:bottom w:val="none" w:sz="0" w:space="0" w:color="auto"/>
        <w:right w:val="none" w:sz="0" w:space="0" w:color="auto"/>
      </w:divBdr>
    </w:div>
    <w:div w:id="324163264">
      <w:bodyDiv w:val="1"/>
      <w:marLeft w:val="0"/>
      <w:marRight w:val="0"/>
      <w:marTop w:val="0"/>
      <w:marBottom w:val="0"/>
      <w:divBdr>
        <w:top w:val="none" w:sz="0" w:space="0" w:color="auto"/>
        <w:left w:val="none" w:sz="0" w:space="0" w:color="auto"/>
        <w:bottom w:val="none" w:sz="0" w:space="0" w:color="auto"/>
        <w:right w:val="none" w:sz="0" w:space="0" w:color="auto"/>
      </w:divBdr>
    </w:div>
    <w:div w:id="369189576">
      <w:bodyDiv w:val="1"/>
      <w:marLeft w:val="0"/>
      <w:marRight w:val="0"/>
      <w:marTop w:val="0"/>
      <w:marBottom w:val="0"/>
      <w:divBdr>
        <w:top w:val="none" w:sz="0" w:space="0" w:color="auto"/>
        <w:left w:val="none" w:sz="0" w:space="0" w:color="auto"/>
        <w:bottom w:val="none" w:sz="0" w:space="0" w:color="auto"/>
        <w:right w:val="none" w:sz="0" w:space="0" w:color="auto"/>
      </w:divBdr>
    </w:div>
    <w:div w:id="601495141">
      <w:bodyDiv w:val="1"/>
      <w:marLeft w:val="0"/>
      <w:marRight w:val="0"/>
      <w:marTop w:val="0"/>
      <w:marBottom w:val="0"/>
      <w:divBdr>
        <w:top w:val="none" w:sz="0" w:space="0" w:color="auto"/>
        <w:left w:val="none" w:sz="0" w:space="0" w:color="auto"/>
        <w:bottom w:val="none" w:sz="0" w:space="0" w:color="auto"/>
        <w:right w:val="none" w:sz="0" w:space="0" w:color="auto"/>
      </w:divBdr>
    </w:div>
    <w:div w:id="604112948">
      <w:bodyDiv w:val="1"/>
      <w:marLeft w:val="0"/>
      <w:marRight w:val="0"/>
      <w:marTop w:val="0"/>
      <w:marBottom w:val="0"/>
      <w:divBdr>
        <w:top w:val="none" w:sz="0" w:space="0" w:color="auto"/>
        <w:left w:val="none" w:sz="0" w:space="0" w:color="auto"/>
        <w:bottom w:val="none" w:sz="0" w:space="0" w:color="auto"/>
        <w:right w:val="none" w:sz="0" w:space="0" w:color="auto"/>
      </w:divBdr>
    </w:div>
    <w:div w:id="658847682">
      <w:bodyDiv w:val="1"/>
      <w:marLeft w:val="0"/>
      <w:marRight w:val="0"/>
      <w:marTop w:val="0"/>
      <w:marBottom w:val="0"/>
      <w:divBdr>
        <w:top w:val="none" w:sz="0" w:space="0" w:color="auto"/>
        <w:left w:val="none" w:sz="0" w:space="0" w:color="auto"/>
        <w:bottom w:val="none" w:sz="0" w:space="0" w:color="auto"/>
        <w:right w:val="none" w:sz="0" w:space="0" w:color="auto"/>
      </w:divBdr>
      <w:divsChild>
        <w:div w:id="1653219191">
          <w:marLeft w:val="0"/>
          <w:marRight w:val="0"/>
          <w:marTop w:val="0"/>
          <w:marBottom w:val="0"/>
          <w:divBdr>
            <w:top w:val="none" w:sz="0" w:space="0" w:color="auto"/>
            <w:left w:val="none" w:sz="0" w:space="0" w:color="auto"/>
            <w:bottom w:val="none" w:sz="0" w:space="0" w:color="auto"/>
            <w:right w:val="none" w:sz="0" w:space="0" w:color="auto"/>
          </w:divBdr>
          <w:divsChild>
            <w:div w:id="962350208">
              <w:marLeft w:val="0"/>
              <w:marRight w:val="0"/>
              <w:marTop w:val="0"/>
              <w:marBottom w:val="0"/>
              <w:divBdr>
                <w:top w:val="none" w:sz="0" w:space="0" w:color="auto"/>
                <w:left w:val="none" w:sz="0" w:space="0" w:color="auto"/>
                <w:bottom w:val="none" w:sz="0" w:space="0" w:color="auto"/>
                <w:right w:val="none" w:sz="0" w:space="0" w:color="auto"/>
              </w:divBdr>
              <w:divsChild>
                <w:div w:id="510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0323">
          <w:marLeft w:val="0"/>
          <w:marRight w:val="0"/>
          <w:marTop w:val="0"/>
          <w:marBottom w:val="0"/>
          <w:divBdr>
            <w:top w:val="none" w:sz="0" w:space="0" w:color="auto"/>
            <w:left w:val="none" w:sz="0" w:space="0" w:color="auto"/>
            <w:bottom w:val="none" w:sz="0" w:space="0" w:color="auto"/>
            <w:right w:val="none" w:sz="0" w:space="0" w:color="auto"/>
          </w:divBdr>
          <w:divsChild>
            <w:div w:id="844594927">
              <w:marLeft w:val="0"/>
              <w:marRight w:val="0"/>
              <w:marTop w:val="0"/>
              <w:marBottom w:val="0"/>
              <w:divBdr>
                <w:top w:val="none" w:sz="0" w:space="0" w:color="auto"/>
                <w:left w:val="none" w:sz="0" w:space="0" w:color="auto"/>
                <w:bottom w:val="none" w:sz="0" w:space="0" w:color="auto"/>
                <w:right w:val="none" w:sz="0" w:space="0" w:color="auto"/>
              </w:divBdr>
              <w:divsChild>
                <w:div w:id="7111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2919">
      <w:bodyDiv w:val="1"/>
      <w:marLeft w:val="0"/>
      <w:marRight w:val="0"/>
      <w:marTop w:val="0"/>
      <w:marBottom w:val="0"/>
      <w:divBdr>
        <w:top w:val="none" w:sz="0" w:space="0" w:color="auto"/>
        <w:left w:val="none" w:sz="0" w:space="0" w:color="auto"/>
        <w:bottom w:val="none" w:sz="0" w:space="0" w:color="auto"/>
        <w:right w:val="none" w:sz="0" w:space="0" w:color="auto"/>
      </w:divBdr>
    </w:div>
    <w:div w:id="1125539053">
      <w:bodyDiv w:val="1"/>
      <w:marLeft w:val="0"/>
      <w:marRight w:val="0"/>
      <w:marTop w:val="0"/>
      <w:marBottom w:val="0"/>
      <w:divBdr>
        <w:top w:val="none" w:sz="0" w:space="0" w:color="auto"/>
        <w:left w:val="none" w:sz="0" w:space="0" w:color="auto"/>
        <w:bottom w:val="none" w:sz="0" w:space="0" w:color="auto"/>
        <w:right w:val="none" w:sz="0" w:space="0" w:color="auto"/>
      </w:divBdr>
      <w:divsChild>
        <w:div w:id="1227377806">
          <w:marLeft w:val="0"/>
          <w:marRight w:val="0"/>
          <w:marTop w:val="0"/>
          <w:marBottom w:val="0"/>
          <w:divBdr>
            <w:top w:val="none" w:sz="0" w:space="0" w:color="auto"/>
            <w:left w:val="none" w:sz="0" w:space="0" w:color="auto"/>
            <w:bottom w:val="none" w:sz="0" w:space="0" w:color="auto"/>
            <w:right w:val="none" w:sz="0" w:space="0" w:color="auto"/>
          </w:divBdr>
          <w:divsChild>
            <w:div w:id="618342264">
              <w:marLeft w:val="0"/>
              <w:marRight w:val="0"/>
              <w:marTop w:val="0"/>
              <w:marBottom w:val="0"/>
              <w:divBdr>
                <w:top w:val="none" w:sz="0" w:space="0" w:color="auto"/>
                <w:left w:val="none" w:sz="0" w:space="0" w:color="auto"/>
                <w:bottom w:val="none" w:sz="0" w:space="0" w:color="auto"/>
                <w:right w:val="none" w:sz="0" w:space="0" w:color="auto"/>
              </w:divBdr>
              <w:divsChild>
                <w:div w:id="16378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005">
          <w:marLeft w:val="0"/>
          <w:marRight w:val="0"/>
          <w:marTop w:val="0"/>
          <w:marBottom w:val="0"/>
          <w:divBdr>
            <w:top w:val="none" w:sz="0" w:space="0" w:color="auto"/>
            <w:left w:val="none" w:sz="0" w:space="0" w:color="auto"/>
            <w:bottom w:val="none" w:sz="0" w:space="0" w:color="auto"/>
            <w:right w:val="none" w:sz="0" w:space="0" w:color="auto"/>
          </w:divBdr>
          <w:divsChild>
            <w:div w:id="2013340598">
              <w:marLeft w:val="0"/>
              <w:marRight w:val="0"/>
              <w:marTop w:val="0"/>
              <w:marBottom w:val="0"/>
              <w:divBdr>
                <w:top w:val="none" w:sz="0" w:space="0" w:color="auto"/>
                <w:left w:val="none" w:sz="0" w:space="0" w:color="auto"/>
                <w:bottom w:val="none" w:sz="0" w:space="0" w:color="auto"/>
                <w:right w:val="none" w:sz="0" w:space="0" w:color="auto"/>
              </w:divBdr>
              <w:divsChild>
                <w:div w:id="19350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421">
      <w:bodyDiv w:val="1"/>
      <w:marLeft w:val="0"/>
      <w:marRight w:val="0"/>
      <w:marTop w:val="0"/>
      <w:marBottom w:val="0"/>
      <w:divBdr>
        <w:top w:val="none" w:sz="0" w:space="0" w:color="auto"/>
        <w:left w:val="none" w:sz="0" w:space="0" w:color="auto"/>
        <w:bottom w:val="none" w:sz="0" w:space="0" w:color="auto"/>
        <w:right w:val="none" w:sz="0" w:space="0" w:color="auto"/>
      </w:divBdr>
    </w:div>
    <w:div w:id="1914044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o-nie.de/wp-content/uploads/2017/05/Was-ist-eine-Einwendu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Schlüfter</dc:creator>
  <cp:lastModifiedBy>Elisabeth Schroedter</cp:lastModifiedBy>
  <cp:revision>2</cp:revision>
  <cp:lastPrinted>2017-05-23T14:49:00Z</cp:lastPrinted>
  <dcterms:created xsi:type="dcterms:W3CDTF">2017-06-07T19:52:00Z</dcterms:created>
  <dcterms:modified xsi:type="dcterms:W3CDTF">2017-06-07T19:52:00Z</dcterms:modified>
</cp:coreProperties>
</file>